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A" w:rsidRDefault="00F54E9A">
      <w:pPr>
        <w:pStyle w:val="ConsPlusNormal"/>
        <w:jc w:val="both"/>
        <w:outlineLvl w:val="0"/>
      </w:pPr>
      <w:bookmarkStart w:id="0" w:name="_GoBack"/>
      <w:bookmarkEnd w:id="0"/>
    </w:p>
    <w:p w:rsidR="00F54E9A" w:rsidRDefault="00F54E9A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F54E9A" w:rsidRDefault="00F54E9A">
      <w:pPr>
        <w:pStyle w:val="ConsPlusTitle"/>
        <w:jc w:val="center"/>
      </w:pPr>
    </w:p>
    <w:p w:rsidR="00F54E9A" w:rsidRDefault="00F54E9A">
      <w:pPr>
        <w:pStyle w:val="ConsPlusTitle"/>
        <w:jc w:val="center"/>
      </w:pPr>
      <w:r>
        <w:t>ПОСТАНОВЛЕНИЕ</w:t>
      </w:r>
    </w:p>
    <w:p w:rsidR="00F54E9A" w:rsidRDefault="00F54E9A">
      <w:pPr>
        <w:pStyle w:val="ConsPlusTitle"/>
        <w:jc w:val="center"/>
      </w:pPr>
      <w:r>
        <w:t>от 18 апреля 2008 г. N 70</w:t>
      </w:r>
    </w:p>
    <w:p w:rsidR="00F54E9A" w:rsidRDefault="00F54E9A">
      <w:pPr>
        <w:pStyle w:val="ConsPlusTitle"/>
        <w:jc w:val="center"/>
      </w:pPr>
    </w:p>
    <w:p w:rsidR="00F54E9A" w:rsidRDefault="00F54E9A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F54E9A" w:rsidRDefault="00F54E9A">
      <w:pPr>
        <w:pStyle w:val="ConsPlusTitle"/>
        <w:jc w:val="center"/>
      </w:pPr>
      <w:r>
        <w:t>ЗА ЗЕМЕЛЬНЫЕ УЧАСТКИ, НАХОДЯЩИЕСЯ В СОБСТВЕННОСТИ ЧУКОТСКОГО</w:t>
      </w:r>
    </w:p>
    <w:p w:rsidR="00F54E9A" w:rsidRDefault="00F54E9A">
      <w:pPr>
        <w:pStyle w:val="ConsPlusTitle"/>
        <w:jc w:val="center"/>
      </w:pPr>
      <w:r>
        <w:t>АВТОНОМНОГО ОКРУГА И ПРЕДОСТАВЛЕННЫЕ В АРЕНДУ БЕЗ ТОРГОВ</w:t>
      </w:r>
    </w:p>
    <w:p w:rsidR="00F54E9A" w:rsidRDefault="00F5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10.08.2009 </w:t>
            </w:r>
            <w:hyperlink r:id="rId5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16.03.2015 </w:t>
            </w:r>
            <w:hyperlink r:id="rId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07.04.2017 </w:t>
            </w:r>
            <w:hyperlink r:id="rId7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8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05.06.2018 </w:t>
            </w:r>
            <w:hyperlink r:id="rId9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06.06.2022 </w:t>
            </w:r>
            <w:hyperlink r:id="rId1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</w:tr>
    </w:tbl>
    <w:p w:rsidR="00F54E9A" w:rsidRDefault="00F54E9A">
      <w:pPr>
        <w:pStyle w:val="ConsPlusNormal"/>
      </w:pPr>
    </w:p>
    <w:p w:rsidR="00F54E9A" w:rsidRDefault="00F54E9A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3 статьи 39.7</w:t>
        </w:r>
      </w:hyperlink>
      <w:r>
        <w:t xml:space="preserve"> Земельного кодекса Российской Федерации от 25 октября 2001 года N 136-ФЗ и на основании </w:t>
      </w:r>
      <w:hyperlink r:id="rId12">
        <w:r>
          <w:rPr>
            <w:color w:val="0000FF"/>
          </w:rPr>
          <w:t>статьи 8</w:t>
        </w:r>
      </w:hyperlink>
      <w:r>
        <w:t xml:space="preserve"> Закона Чукотского автономного округа от 01.03.2001 N 15-ОЗ "О Правительстве Чукотского автономного округа", Правительство Чукотского автономного округа постановляет:</w:t>
      </w:r>
    </w:p>
    <w:p w:rsidR="00F54E9A" w:rsidRDefault="00F54E9A">
      <w:pPr>
        <w:pStyle w:val="ConsPlusNormal"/>
        <w:jc w:val="both"/>
      </w:pPr>
      <w:r>
        <w:t xml:space="preserve">(в ред. Постановлений Правительства Чукотского автономного округа от 10.08.2009 </w:t>
      </w:r>
      <w:hyperlink r:id="rId13">
        <w:r>
          <w:rPr>
            <w:color w:val="0000FF"/>
          </w:rPr>
          <w:t>N 233</w:t>
        </w:r>
      </w:hyperlink>
      <w:r>
        <w:t xml:space="preserve">, от 16.03.2015 </w:t>
      </w:r>
      <w:hyperlink r:id="rId14">
        <w:r>
          <w:rPr>
            <w:color w:val="0000FF"/>
          </w:rPr>
          <w:t>N 174</w:t>
        </w:r>
      </w:hyperlink>
      <w:r>
        <w:t>)</w:t>
      </w: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Чукотского автономного округа и предоставленные в аренду без торгов.</w:t>
      </w:r>
    </w:p>
    <w:p w:rsidR="00F54E9A" w:rsidRDefault="00F54E9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16.03.2015 N 174)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2. Департаменту финансов, экономики и имущественных отношений Чукотского автономного округа (Калинова А.А.) при заключении договоров аренды земельных участков, находящихся в собственности Чукотского автономного округа, а также при переходе прав на земельные участки к Чукотскому автономному округу при разграничении государственной собственности на землю, руководствоваться </w:t>
      </w:r>
      <w:hyperlink w:anchor="P43">
        <w:r>
          <w:rPr>
            <w:color w:val="0000FF"/>
          </w:rPr>
          <w:t>Порядком</w:t>
        </w:r>
      </w:hyperlink>
      <w:r>
        <w:t>, указанным в пункте 1 настоящего постановления.</w:t>
      </w:r>
    </w:p>
    <w:p w:rsidR="00F54E9A" w:rsidRDefault="00F54E9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06.06.2022 N 295)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Чукотского автономного округа в случае предоставления в аренду земельного участка, находящегося в муниципальной собственности, установить понижающие коэффициенты для следующих категорий лиц: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1) субъектам малого и среднего предпринимательства - понижающий коэффициент 0,5;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2) организациям, образующим инфраструктуру поддержки субъектов малого и среднего предпринимательства, и социально ориентированным некоммерческим организациям - понижающий коэффициент 0,25;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3) юридическим лицам и индивидуальным предпринимателям, зарегистрированным в качестве резидентов территорий опережающего социально-экономического развития, резидентов Свободного порта Владивосток, резидентов Арктической зоны Российской Федерации, а также субъектам инвестиционной деятельности, земельные участки которым предоставлены без проведения торгов в соответствии с </w:t>
      </w:r>
      <w:hyperlink r:id="rId17">
        <w:r>
          <w:rPr>
            <w:color w:val="0000FF"/>
          </w:rPr>
          <w:t>частью 3 статьи 5</w:t>
        </w:r>
      </w:hyperlink>
      <w:r>
        <w:t xml:space="preserve"> Закона Чукотского автономного округа от 22 декабря 2015 года N 141-ОЗ "О регулировании отдельных вопросов в сфере земельных отношений на территории Чукотского автономного округа" - понижающий коэффициент 0,4.</w:t>
      </w:r>
    </w:p>
    <w:p w:rsidR="00F54E9A" w:rsidRDefault="00F54E9A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06.06.2022 N 295)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F54E9A" w:rsidRDefault="00F54E9A">
      <w:pPr>
        <w:pStyle w:val="ConsPlusNormal"/>
        <w:jc w:val="both"/>
      </w:pPr>
      <w:r>
        <w:t xml:space="preserve">(п. 4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16.03.2015 N 174)</w:t>
      </w: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jc w:val="right"/>
      </w:pPr>
      <w:r>
        <w:t>Председатель Правительства</w:t>
      </w:r>
    </w:p>
    <w:p w:rsidR="00F54E9A" w:rsidRDefault="00F54E9A">
      <w:pPr>
        <w:pStyle w:val="ConsPlusNormal"/>
        <w:jc w:val="right"/>
      </w:pPr>
      <w:r>
        <w:t>Р.АБРАМОВИЧ</w:t>
      </w: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E9A" w:rsidRDefault="00F54E9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4E9A" w:rsidRDefault="00F54E9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"от 18 декабря 2008 г. N 70" следует читать "от 18 апреля 2008 г. N 70".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</w:tr>
    </w:tbl>
    <w:p w:rsidR="00F54E9A" w:rsidRDefault="00F54E9A">
      <w:pPr>
        <w:pStyle w:val="ConsPlusNormal"/>
        <w:spacing w:before="280"/>
        <w:jc w:val="right"/>
        <w:outlineLvl w:val="0"/>
      </w:pPr>
      <w:r>
        <w:t>Утвержден</w:t>
      </w:r>
    </w:p>
    <w:p w:rsidR="00F54E9A" w:rsidRDefault="00F54E9A">
      <w:pPr>
        <w:pStyle w:val="ConsPlusNormal"/>
        <w:jc w:val="right"/>
      </w:pPr>
      <w:r>
        <w:t>Постановлением</w:t>
      </w:r>
    </w:p>
    <w:p w:rsidR="00F54E9A" w:rsidRDefault="00F54E9A">
      <w:pPr>
        <w:pStyle w:val="ConsPlusNormal"/>
        <w:jc w:val="right"/>
      </w:pPr>
      <w:r>
        <w:t>Правительства Чукотского автономного округа</w:t>
      </w:r>
    </w:p>
    <w:p w:rsidR="00F54E9A" w:rsidRDefault="00F54E9A">
      <w:pPr>
        <w:pStyle w:val="ConsPlusNormal"/>
        <w:jc w:val="right"/>
      </w:pPr>
      <w:r>
        <w:t>от 18 декабря 2008 г. N 70</w:t>
      </w:r>
    </w:p>
    <w:p w:rsidR="00F54E9A" w:rsidRDefault="00F54E9A">
      <w:pPr>
        <w:pStyle w:val="ConsPlusNormal"/>
        <w:jc w:val="center"/>
      </w:pPr>
    </w:p>
    <w:p w:rsidR="00F54E9A" w:rsidRDefault="00F54E9A">
      <w:pPr>
        <w:pStyle w:val="ConsPlusTitle"/>
        <w:jc w:val="center"/>
      </w:pPr>
      <w:bookmarkStart w:id="1" w:name="P43"/>
      <w:bookmarkEnd w:id="1"/>
      <w:r>
        <w:t>ПОРЯДОК</w:t>
      </w:r>
    </w:p>
    <w:p w:rsidR="00F54E9A" w:rsidRDefault="00F54E9A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F54E9A" w:rsidRDefault="00F54E9A">
      <w:pPr>
        <w:pStyle w:val="ConsPlusTitle"/>
        <w:jc w:val="center"/>
      </w:pPr>
      <w:r>
        <w:t>НАХОДЯЩИЕСЯ В СОБСТВЕННОСТИ ЧУКОТСКОГО АВТОНОМНОГО ОКРУГА</w:t>
      </w:r>
    </w:p>
    <w:p w:rsidR="00F54E9A" w:rsidRDefault="00F54E9A">
      <w:pPr>
        <w:pStyle w:val="ConsPlusTitle"/>
        <w:jc w:val="center"/>
      </w:pPr>
      <w:r>
        <w:t>И ПРЕДОСТАВЛЕННЫЕ В АРЕНДУ БЕЗ ТОРГОВ</w:t>
      </w:r>
    </w:p>
    <w:p w:rsidR="00F54E9A" w:rsidRDefault="00F5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2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07.04.2017 </w:t>
            </w:r>
            <w:hyperlink r:id="rId2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05.12.2017 </w:t>
            </w:r>
            <w:hyperlink r:id="rId22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F54E9A" w:rsidRDefault="00F5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23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06.06.2022 </w:t>
            </w:r>
            <w:hyperlink r:id="rId24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E9A" w:rsidRDefault="00F54E9A">
            <w:pPr>
              <w:pStyle w:val="ConsPlusNormal"/>
            </w:pPr>
          </w:p>
        </w:tc>
      </w:tr>
    </w:tbl>
    <w:p w:rsidR="00F54E9A" w:rsidRDefault="00F54E9A">
      <w:pPr>
        <w:pStyle w:val="ConsPlusNormal"/>
        <w:jc w:val="center"/>
      </w:pPr>
    </w:p>
    <w:p w:rsidR="00F54E9A" w:rsidRDefault="00F54E9A">
      <w:pPr>
        <w:pStyle w:val="ConsPlusTitle"/>
        <w:jc w:val="center"/>
        <w:outlineLvl w:val="1"/>
      </w:pPr>
      <w:r>
        <w:t>1. ОБЩИЕ ПОЛОЖЕНИЯ</w:t>
      </w:r>
    </w:p>
    <w:p w:rsidR="00F54E9A" w:rsidRDefault="00F54E9A">
      <w:pPr>
        <w:pStyle w:val="ConsPlusNormal"/>
        <w:jc w:val="center"/>
      </w:pPr>
    </w:p>
    <w:p w:rsidR="00F54E9A" w:rsidRDefault="00F54E9A">
      <w:pPr>
        <w:pStyle w:val="ConsPlusNormal"/>
        <w:ind w:firstLine="540"/>
        <w:jc w:val="both"/>
      </w:pPr>
      <w:r>
        <w:t>1.1. Настоящий Порядок устанавливает способы определения размера арендной платы за использование земельных участков, находящихся в собственности Чукотского автономного округа и предоставленных в аренду без торгов, а также условия и сроки ее внесения (далее - Порядок).</w:t>
      </w:r>
    </w:p>
    <w:p w:rsidR="00F54E9A" w:rsidRDefault="00F54E9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16.03.2015 N 174)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1.2. Арендная плата за земельные участки, находящиеся в собственности Чукотского автономного округа (далее - земельные участки), определяется в соответствии с настоящим Порядком и устанавливается в денежной форме.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Основанием для взимания арендной платы является договор аренды земельного участка.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1.3. Арендная плата за земельные участки определяется в целом, без учета застроенной и незастроенной части. Неиспользование земельного участка в соответствии с его целевым назначением не освобождает арендатора от уплаты арендной платы.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05.06.2018 N 202.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1.5. Арендодателем земельных участков, находящихся в собственности Чукотского автономного округа, от имени Чукотского автономного округа выступает Департамент финансов, </w:t>
      </w:r>
      <w:r>
        <w:lastRenderedPageBreak/>
        <w:t>экономики и имущественных отношений Чукотского автономного округа (далее - Департамент).</w:t>
      </w:r>
    </w:p>
    <w:p w:rsidR="00F54E9A" w:rsidRDefault="00F54E9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05.06.2018 N 202)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05.06.2018 N 202.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1.7. Департамент вправе давать разъяснения о порядке и условиях применения настоящего Порядка, а также определять конкретные условия заключаемых договоров аренды земельных участков.</w:t>
      </w:r>
    </w:p>
    <w:p w:rsidR="00F54E9A" w:rsidRDefault="00F54E9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05.06.2018 N 202)</w:t>
      </w:r>
    </w:p>
    <w:p w:rsidR="00F54E9A" w:rsidRDefault="00F54E9A">
      <w:pPr>
        <w:pStyle w:val="ConsPlusNormal"/>
        <w:jc w:val="center"/>
      </w:pPr>
    </w:p>
    <w:p w:rsidR="00F54E9A" w:rsidRDefault="00F54E9A">
      <w:pPr>
        <w:pStyle w:val="ConsPlusTitle"/>
        <w:jc w:val="center"/>
        <w:outlineLvl w:val="1"/>
      </w:pPr>
      <w:r>
        <w:t>2. ОПРЕДЕЛЕНИЕ РАЗМЕРОВ АРЕНДНОЙ ПЛАТЫ ЗА ЗЕМЕЛЬНЫЕ УЧАСТКИ</w:t>
      </w:r>
    </w:p>
    <w:p w:rsidR="00F54E9A" w:rsidRDefault="00F54E9A">
      <w:pPr>
        <w:pStyle w:val="ConsPlusNormal"/>
        <w:jc w:val="center"/>
      </w:pPr>
    </w:p>
    <w:p w:rsidR="00F54E9A" w:rsidRDefault="00F54E9A">
      <w:pPr>
        <w:pStyle w:val="ConsPlusNormal"/>
        <w:ind w:firstLine="540"/>
        <w:jc w:val="both"/>
      </w:pPr>
      <w:r>
        <w:t xml:space="preserve">2.1.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16.03.2015 N 174.</w:t>
      </w:r>
    </w:p>
    <w:p w:rsidR="00F54E9A" w:rsidRDefault="00F54E9A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2.2. Размер годовой арендной платы за земельный участок, предоставляемый в аренду без проведения торгов, определяется по формуле:</w:t>
      </w:r>
    </w:p>
    <w:p w:rsidR="00F54E9A" w:rsidRDefault="00F54E9A">
      <w:pPr>
        <w:pStyle w:val="ConsPlusNormal"/>
        <w:jc w:val="both"/>
      </w:pPr>
    </w:p>
    <w:p w:rsidR="00F54E9A" w:rsidRDefault="00F54E9A">
      <w:pPr>
        <w:pStyle w:val="ConsPlusNormal"/>
        <w:jc w:val="center"/>
      </w:pPr>
      <w:r>
        <w:t>A = К x C x Ki;</w:t>
      </w:r>
    </w:p>
    <w:p w:rsidR="00F54E9A" w:rsidRDefault="00F54E9A">
      <w:pPr>
        <w:pStyle w:val="ConsPlusNormal"/>
        <w:jc w:val="both"/>
      </w:pPr>
    </w:p>
    <w:p w:rsidR="00F54E9A" w:rsidRDefault="00F54E9A">
      <w:pPr>
        <w:pStyle w:val="ConsPlusNormal"/>
        <w:ind w:firstLine="540"/>
        <w:jc w:val="both"/>
      </w:pPr>
      <w:r>
        <w:t>где: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А - размер годовой арендной платы (руб.);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К - кадастровая стоимость земельного участка (руб.);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С - ставка арендной платы, установленная в соответствии с </w:t>
      </w:r>
      <w:hyperlink w:anchor="P79">
        <w:r>
          <w:rPr>
            <w:color w:val="0000FF"/>
          </w:rPr>
          <w:t>пунктом 2.3</w:t>
        </w:r>
      </w:hyperlink>
      <w:r>
        <w:t xml:space="preserve"> настоящего раздела;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Ki - коэффициент инфляции.</w:t>
      </w:r>
    </w:p>
    <w:p w:rsidR="00F54E9A" w:rsidRDefault="00F54E9A">
      <w:pPr>
        <w:pStyle w:val="ConsPlusNormal"/>
        <w:jc w:val="both"/>
      </w:pPr>
      <w:r>
        <w:t xml:space="preserve">(п. 2.2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06.06.2022 N 295)</w:t>
      </w:r>
    </w:p>
    <w:p w:rsidR="00F54E9A" w:rsidRDefault="00F54E9A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2.3. Ставки арендной платы (С) за земельные участки (за исключением земельных участков, арендуемых из земель сельскохозяйственного назначения) принимаются равными: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полутора процентам при аренде земельных участков, изъятых из оборота или ограниченных в обороте;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двум процентам при аренде прочих земельных участков.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Ставка арендной платы за арендуемые земельные участки из земель сельскохозяйственного назначения принимается равной действующей на территории муниципального образования ставке земельного налога за земельные участки, отнесенные к землям сельскохозяйственного назначения.</w:t>
      </w:r>
    </w:p>
    <w:p w:rsidR="00F54E9A" w:rsidRDefault="00F54E9A">
      <w:pPr>
        <w:pStyle w:val="ConsPlusNormal"/>
        <w:jc w:val="both"/>
      </w:pPr>
      <w:r>
        <w:t xml:space="preserve">(п. 2.3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06.06.2022 N 295)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2.4. Арендная плата за земельный участок, рассчитанная в соответствии с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раздела, подлежит ежегодной индексации на коэффициент инфляции (Ki), равный прогнозируемому уровню инфляции, предусмотренному в федеральном бюджете на очередной финансовый год, за исключением года, в котором начинает применяться актуализированная кадастровая стоимость соответствующих категорий и видов разрешенного использования земельных участков.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В год применения актуализированной кадастровой стоимости для соответствующей категории земель применяется коэффициент инфляции равный одному.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lastRenderedPageBreak/>
        <w:t>В последующие расчетные периоды коэффициент инфляции на очередной год определяется как произведение соответствующих ежегодных коэффициентов инфляции, начиная с года, следующего за годом применения актуализированной кадастровой стоимости земельных участков.</w:t>
      </w:r>
    </w:p>
    <w:p w:rsidR="00F54E9A" w:rsidRDefault="00F54E9A">
      <w:pPr>
        <w:pStyle w:val="ConsPlusNormal"/>
        <w:jc w:val="both"/>
      </w:pPr>
      <w:r>
        <w:t xml:space="preserve">(п. 2.4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06.06.2022 N 295)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2.5. Расчет арендной платы подписывается Арендодателем и Арендатором и является обязательным приложением к договору аренды земельного участка.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2.6. В случае, если договор аренды земельного участка действует в течение неполного календарного года, размер арендной платы рассчитывается с учетом коэффициента, определяемого как отношение числа полных месяцев, в течение которых действовал договор аренды к числу месяцев в году. При этом месяц заключения договора (прекращения действия договора) принимается при расчете за полный месяц, если договор аренды действовал в течение данного календарного месяца не менее 15 дней.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2.7. В случае, если на стороне арендатора земельного участка выступают несколько лиц, обладающих правами на расположенное на нем здание, строение, сооружение (или помещения в них), арендная плата рассчитывается для каждого из них в размере, пропорциональном принадлежащей ему доле в праве на указанные объекты недвижимого имущества.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2.8 - 2.9.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05.06.2018 N 202.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2.10 Размер арендной платы за земельные участки, находящиеся в собственности Чукотского автономного округа, рассчитанный по правилам, установленным в </w:t>
      </w:r>
      <w:hyperlink w:anchor="P69">
        <w:r>
          <w:rPr>
            <w:color w:val="0000FF"/>
          </w:rPr>
          <w:t>пункте 2.2</w:t>
        </w:r>
      </w:hyperlink>
      <w:r>
        <w:t xml:space="preserve"> настоящего раздела, применяется с понижающим коэффициентом: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0,5 - в случае предоставления земельного участка в аренду субъектам малого и среднего предпринимательства;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0,25 - в случае предоставления земельного участка в аренду организациям, образующим инфраструктуру поддержки субъектов малого и среднего предпринимательства, и социально ориентированным некоммерческим организациям;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0,4 - в случае предоставления земельного участка в аренду юридическим лицам и индивидуальным предпринимателям, зарегистрированным в качестве резидентов территорий опережающего социально-экономического развития, резидентов свободного порта Владивосток, резидентов Арктической зоны Российской Федерации, а также субъектам инвестиционной деятельности, которым такой земельный участок предоставлен без проведения торгов в соответствии с </w:t>
      </w:r>
      <w:hyperlink r:id="rId35">
        <w:r>
          <w:rPr>
            <w:color w:val="0000FF"/>
          </w:rPr>
          <w:t>частью 3 статьи 5</w:t>
        </w:r>
      </w:hyperlink>
      <w:r>
        <w:t xml:space="preserve"> Закона Чукотского автономного округа от 22 декабря 2015 года N 141-ОЗ "О регулировании отдельных вопросов в сфере земельных отношений на территории Чукотского автономного округа".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В целях применения установленных настоящим пунктом понижающих коэффициентов для расчета арендной платы за земельный участок, арендатор предоставляет в Департамент заявление о применении понижающего коэффициента (перерасчете арендной платы с применением понижающего коэффициента), с указанием следующей информации: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сведения, подтверждающие внесение юридического лица в единый реестр субъектов малого и среднего предпринимательства (дата внесения сведений в реестр);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сведения, подтверждающие внесение юридического лица в единый реестр организаций, образующих инфраструктуру поддержки субъектов малого и среднего предпринимательства (номер реестровой записи, дата внесения реестровой записи);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lastRenderedPageBreak/>
        <w:t>сведения, подтверждающие внесение организации в реестр социально ориентированных некоммерческих организаций (номер реестровой записи, дата внесения реестровой записи);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сведения, подтверждающие регистрацию в качестве резидента территории опережающего социально-экономического развития;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сведения, подтверждающие регистрацию в качестве резидента свободного порта Владивосток;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сведения, подтверждающие регистрацию в качестве резидента Арктической зоны Российской Федерации;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реквизиты распоряжения Губернатора Чукотского автономного округа о предоставлении в аренду земельного участка в соответствии с </w:t>
      </w:r>
      <w:hyperlink r:id="rId36">
        <w:r>
          <w:rPr>
            <w:color w:val="0000FF"/>
          </w:rPr>
          <w:t>частью 3 статьи 5</w:t>
        </w:r>
      </w:hyperlink>
      <w:r>
        <w:t xml:space="preserve"> Закона Чукотского автономного округа от 22 декабря 2015 года N 141-ОЗ "О регулировании отдельных вопросов в сфере земельных отношений на территории Чукотского автономного округа".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Перерасчет арендной платы производится Департаментом по состоянию на 1 число месяца, следующего за месяцем, в котором было подано заявление о применении понижающего коэффициента.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В случае, если арендатор одновременно относится к нескольким категориям лиц, указанным в настоящем пункте, размер арендной платы за земельный участок рассчитывается с применением наименьшего понижающего коэффициента.</w:t>
      </w:r>
    </w:p>
    <w:p w:rsidR="00F54E9A" w:rsidRDefault="00F54E9A">
      <w:pPr>
        <w:pStyle w:val="ConsPlusNormal"/>
        <w:jc w:val="both"/>
      </w:pPr>
      <w:r>
        <w:t xml:space="preserve">(п. 2.10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06.06.2022 N 295)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2.11. Размер арендной платы за земельные участки, находящиеся в собственности Чукотского автономного округа и предоставленные для размещения объектов, предусмотренных </w:t>
      </w:r>
      <w:hyperlink r:id="rId38">
        <w:r>
          <w:rPr>
            <w:color w:val="0000FF"/>
          </w:rPr>
          <w:t>подпунктом 2 пункта 1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В случае если размер арендной платы, рассчитанный в соответствии с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будет превышать размер арендной платы, рассчитанный для соответствующих земель, находящихся в федеральной собственности,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Федерации.</w:t>
      </w:r>
    </w:p>
    <w:p w:rsidR="00F54E9A" w:rsidRDefault="00F54E9A">
      <w:pPr>
        <w:pStyle w:val="ConsPlusNormal"/>
        <w:jc w:val="both"/>
      </w:pPr>
      <w:r>
        <w:t xml:space="preserve">(п. 2.11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16.03.2015 N 174)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 xml:space="preserve">2.12. Размер арендной платы за земельный участок, находящийся в собственности Чукотского автономного округа, определяется не выше размера земельного налога, рассчитанного в отношении такого земельного участка, в случае заключения договора аренды земельного участка с лицами, установленными </w:t>
      </w:r>
      <w:hyperlink r:id="rId40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Федерации.</w:t>
      </w:r>
    </w:p>
    <w:p w:rsidR="00F54E9A" w:rsidRDefault="00F54E9A">
      <w:pPr>
        <w:pStyle w:val="ConsPlusNormal"/>
        <w:jc w:val="both"/>
      </w:pPr>
      <w:r>
        <w:t xml:space="preserve">(п. 2.12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16.03.2015 N 174)</w:t>
      </w:r>
    </w:p>
    <w:p w:rsidR="00F54E9A" w:rsidRDefault="00F54E9A">
      <w:pPr>
        <w:pStyle w:val="ConsPlusNormal"/>
        <w:jc w:val="center"/>
      </w:pPr>
    </w:p>
    <w:p w:rsidR="00F54E9A" w:rsidRDefault="00F54E9A">
      <w:pPr>
        <w:pStyle w:val="ConsPlusTitle"/>
        <w:jc w:val="center"/>
        <w:outlineLvl w:val="1"/>
      </w:pPr>
      <w:r>
        <w:t>3. УСЛОВИЯ И СРОКИ ВНЕСЕНИЯ АРЕНДНОЙ ПЛАТЫ</w:t>
      </w:r>
    </w:p>
    <w:p w:rsidR="00F54E9A" w:rsidRDefault="00F54E9A">
      <w:pPr>
        <w:pStyle w:val="ConsPlusNormal"/>
        <w:jc w:val="center"/>
      </w:pPr>
    </w:p>
    <w:p w:rsidR="00F54E9A" w:rsidRDefault="00F54E9A">
      <w:pPr>
        <w:pStyle w:val="ConsPlusNormal"/>
        <w:ind w:firstLine="540"/>
        <w:jc w:val="both"/>
      </w:pPr>
      <w:r>
        <w:t>3.1. Арендная плата за земельные участки, находящиеся в собственности Чукотского автономного округа, подлежит уплате арендатором на счет получателя, указываемого в договоре аренды земельного участка. В платежном поручении указывается назначение платежа, дата и номер договора, срок, за который производится оплата.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lastRenderedPageBreak/>
        <w:t>3.2. 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Суммы, перечисляемые арендатором в счет погашения задолженности по договору аренды, направляются вне зависимости от назначения платежа, указанного в платежном поручении, на уплату процентов за несвоевременную оплату, в оставшейся части - на погашение основной суммы задолженности.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3.3. Сумма излишне уплаченной арендной платы засчитывается в счет предстоящих платежей арендатора.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3.4. Арендная плата за земельные участки, уплачивается арендаторами равными долями ежеквартально не позднее 25 числа последнего месяца квартала, а за 4 квартал - не позднее 15 ноября текущего года, если иное не установлено договором.</w:t>
      </w:r>
    </w:p>
    <w:p w:rsidR="00F54E9A" w:rsidRDefault="00F54E9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05.06.2018 N 202)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Арендатор вправе произвести платежи за аренду земельных участков досрочно.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3.5. В случае неуплаты арендной платы в установленный договором срок арендатору начисляются пени за каждый календарный день просрочки исполнения обязанности по уплате арендной платы, начиная со следующего дня за установленным днем оплаты.</w:t>
      </w:r>
    </w:p>
    <w:p w:rsidR="00F54E9A" w:rsidRDefault="00F54E9A">
      <w:pPr>
        <w:pStyle w:val="ConsPlusNormal"/>
        <w:spacing w:before="220"/>
        <w:ind w:firstLine="540"/>
        <w:jc w:val="both"/>
      </w:pPr>
      <w:r>
        <w:t>Пени за каждый день просрочки платежа определяются в процентах от неуплаченной суммы. Процентная ставка пеней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ind w:firstLine="540"/>
        <w:jc w:val="both"/>
      </w:pPr>
    </w:p>
    <w:p w:rsidR="00F54E9A" w:rsidRDefault="00F54E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CF3" w:rsidRDefault="00505CF3"/>
    <w:sectPr w:rsidR="00505CF3" w:rsidSect="0060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A"/>
    <w:rsid w:val="00505CF3"/>
    <w:rsid w:val="00F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E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E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7F05F25D00AD8093BD9B55A845ED983EE11B22E3DB0540848B6118BA33E19C3B1337099B77153EC8E9A7F450CA34889C6B9C6E5F67E9514DEC2BBnCX" TargetMode="External"/><Relationship Id="rId13" Type="http://schemas.openxmlformats.org/officeDocument/2006/relationships/hyperlink" Target="consultantplus://offline/ref=7DF7F05F25D00AD8093BD9B55A845ED983EE11B22B30BF580215BC19D2AF3C1ECCEE2477D0BB7053EC8E9C711A09B659D1C9BEDDFBF1678916DCBCn3X" TargetMode="External"/><Relationship Id="rId18" Type="http://schemas.openxmlformats.org/officeDocument/2006/relationships/hyperlink" Target="consultantplus://offline/ref=7DF7F05F25D00AD8093BD9B55A845ED983EE11B22D3DBB570F48B6118BA33E19C3B1337099B77153EC8E9A7D450CA34889C6B9C6E5F67E9514DEC2BBnCX" TargetMode="External"/><Relationship Id="rId26" Type="http://schemas.openxmlformats.org/officeDocument/2006/relationships/hyperlink" Target="consultantplus://offline/ref=7DF7F05F25D00AD8093BD9B55A845ED983EE11B22E3CB1510A48B6118BA33E19C3B1337099B77153EC8E9A72450CA34889C6B9C6E5F67E9514DEC2BBnCX" TargetMode="External"/><Relationship Id="rId39" Type="http://schemas.openxmlformats.org/officeDocument/2006/relationships/hyperlink" Target="consultantplus://offline/ref=7DF7F05F25D00AD8093BD9B55A845ED983EE11B22E36BC560848B6118BA33E19C3B1337099B77153EC8E987B450CA34889C6B9C6E5F67E9514DEC2BBn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7F05F25D00AD8093BD9B55A845ED983EE11B22E32BF540E48B6118BA33E19C3B1337099B77153EC8E9B7A450CA34889C6B9C6E5F67E9514DEC2BBnCX" TargetMode="External"/><Relationship Id="rId34" Type="http://schemas.openxmlformats.org/officeDocument/2006/relationships/hyperlink" Target="consultantplus://offline/ref=7DF7F05F25D00AD8093BD9B55A845ED983EE11B22E3CB1510A48B6118BA33E19C3B1337099B77153EC8E9B7D450CA34889C6B9C6E5F67E9514DEC2BBnCX" TargetMode="External"/><Relationship Id="rId42" Type="http://schemas.openxmlformats.org/officeDocument/2006/relationships/hyperlink" Target="consultantplus://offline/ref=7DF7F05F25D00AD8093BD9B55A845ED983EE11B22E3CB1510A48B6118BA33E19C3B1337099B77153EC8E987B450CA34889C6B9C6E5F67E9514DEC2BBnCX" TargetMode="External"/><Relationship Id="rId7" Type="http://schemas.openxmlformats.org/officeDocument/2006/relationships/hyperlink" Target="consultantplus://offline/ref=7DF7F05F25D00AD8093BD9B55A845ED983EE11B22E32BF540E48B6118BA33E19C3B1337099B77153EC8E9A7F450CA34889C6B9C6E5F67E9514DEC2BBnCX" TargetMode="External"/><Relationship Id="rId12" Type="http://schemas.openxmlformats.org/officeDocument/2006/relationships/hyperlink" Target="consultantplus://offline/ref=7DF7F05F25D00AD8093BD9B55A845ED983EE11B22D3CB9550048B6118BA33E19C3B1337099B77153EC8E9F7C450CA34889C6B9C6E5F67E9514DEC2BBnCX" TargetMode="External"/><Relationship Id="rId17" Type="http://schemas.openxmlformats.org/officeDocument/2006/relationships/hyperlink" Target="consultantplus://offline/ref=7DF7F05F25D00AD8093BD9B55A845ED983EE11B22D34BA580D48B6118BA33E19C3B1337099B77153EC8E9F79450CA34889C6B9C6E5F67E9514DEC2BBnCX" TargetMode="External"/><Relationship Id="rId25" Type="http://schemas.openxmlformats.org/officeDocument/2006/relationships/hyperlink" Target="consultantplus://offline/ref=7DF7F05F25D00AD8093BD9B55A845ED983EE11B22E36BC560848B6118BA33E19C3B1337099B77153EC8E9B7C450CA34889C6B9C6E5F67E9514DEC2BBnCX" TargetMode="External"/><Relationship Id="rId33" Type="http://schemas.openxmlformats.org/officeDocument/2006/relationships/hyperlink" Target="consultantplus://offline/ref=7DF7F05F25D00AD8093BD9B55A845ED983EE11B22D3DBB570F48B6118BA33E19C3B1337099B77153EC8E987F450CA34889C6B9C6E5F67E9514DEC2BBnCX" TargetMode="External"/><Relationship Id="rId38" Type="http://schemas.openxmlformats.org/officeDocument/2006/relationships/hyperlink" Target="consultantplus://offline/ref=7DF7F05F25D00AD8093BC7B84CE804D085E146B92935B3075517ED4CDCAA344E84FE6A32DDBA795AED85CE2B0A0DFF0ED9D5BBC4E5F47989B1n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F7F05F25D00AD8093BD9B55A845ED983EE11B22D3DBB570F48B6118BA33E19C3B1337099B77153EC8E9A7C450CA34889C6B9C6E5F67E9514DEC2BBnCX" TargetMode="External"/><Relationship Id="rId20" Type="http://schemas.openxmlformats.org/officeDocument/2006/relationships/hyperlink" Target="consultantplus://offline/ref=7DF7F05F25D00AD8093BD9B55A845ED983EE11B22E36BC560848B6118BA33E19C3B1337099B77153EC8E9B79450CA34889C6B9C6E5F67E9514DEC2BBnCX" TargetMode="External"/><Relationship Id="rId29" Type="http://schemas.openxmlformats.org/officeDocument/2006/relationships/hyperlink" Target="consultantplus://offline/ref=7DF7F05F25D00AD8093BD9B55A845ED983EE11B22E3CB1510A48B6118BA33E19C3B1337099B77153EC8E9B79450CA34889C6B9C6E5F67E9514DEC2BBnCX" TargetMode="External"/><Relationship Id="rId41" Type="http://schemas.openxmlformats.org/officeDocument/2006/relationships/hyperlink" Target="consultantplus://offline/ref=7DF7F05F25D00AD8093BD9B55A845ED983EE11B22E36BC560848B6118BA33E19C3B1337099B77153EC8E987E450CA34889C6B9C6E5F67E9514DEC2BBn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7F05F25D00AD8093BD9B55A845ED983EE11B22E36BC560848B6118BA33E19C3B1337099B77153EC8E9A7F450CA34889C6B9C6E5F67E9514DEC2BBnCX" TargetMode="External"/><Relationship Id="rId11" Type="http://schemas.openxmlformats.org/officeDocument/2006/relationships/hyperlink" Target="consultantplus://offline/ref=7DF7F05F25D00AD8093BC7B84CE804D085E146B92935B3075517ED4CDCAA344E84FE6A36DCB27B07BDCACF774C5DEC0CDBD5B9C3F9BFn5X" TargetMode="External"/><Relationship Id="rId24" Type="http://schemas.openxmlformats.org/officeDocument/2006/relationships/hyperlink" Target="consultantplus://offline/ref=7DF7F05F25D00AD8093BD9B55A845ED983EE11B22D3DBB570F48B6118BA33E19C3B1337099B77153EC8E9B78450CA34889C6B9C6E5F67E9514DEC2BBnCX" TargetMode="External"/><Relationship Id="rId32" Type="http://schemas.openxmlformats.org/officeDocument/2006/relationships/hyperlink" Target="consultantplus://offline/ref=7DF7F05F25D00AD8093BD9B55A845ED983EE11B22D3DBB570F48B6118BA33E19C3B1337099B77153EC8E987B450CA34889C6B9C6E5F67E9514DEC2BBnCX" TargetMode="External"/><Relationship Id="rId37" Type="http://schemas.openxmlformats.org/officeDocument/2006/relationships/hyperlink" Target="consultantplus://offline/ref=7DF7F05F25D00AD8093BD9B55A845ED983EE11B22D3DBB570F48B6118BA33E19C3B1337099B77153EC8E9872450CA34889C6B9C6E5F67E9514DEC2BBnCX" TargetMode="External"/><Relationship Id="rId40" Type="http://schemas.openxmlformats.org/officeDocument/2006/relationships/hyperlink" Target="consultantplus://offline/ref=7DF7F05F25D00AD8093BC7B84CE804D085E146B92935B3075517ED4CDCAA344E84FE6A36DFBB7B07BDCACF774C5DEC0CDBD5B9C3F9BFn5X" TargetMode="External"/><Relationship Id="rId5" Type="http://schemas.openxmlformats.org/officeDocument/2006/relationships/hyperlink" Target="consultantplus://offline/ref=7DF7F05F25D00AD8093BD9B55A845ED983EE11B22B30BF580215BC19D2AF3C1ECCEE2477D0BB7053EC8E9F711A09B659D1C9BEDDFBF1678916DCBCn3X" TargetMode="External"/><Relationship Id="rId15" Type="http://schemas.openxmlformats.org/officeDocument/2006/relationships/hyperlink" Target="consultantplus://offline/ref=7DF7F05F25D00AD8093BD9B55A845ED983EE11B22E36BC560848B6118BA33E19C3B1337099B77153EC8E9A72450CA34889C6B9C6E5F67E9514DEC2BBnCX" TargetMode="External"/><Relationship Id="rId23" Type="http://schemas.openxmlformats.org/officeDocument/2006/relationships/hyperlink" Target="consultantplus://offline/ref=7DF7F05F25D00AD8093BD9B55A845ED983EE11B22E3CB1510A48B6118BA33E19C3B1337099B77153EC8E9A7C450CA34889C6B9C6E5F67E9514DEC2BBnCX" TargetMode="External"/><Relationship Id="rId28" Type="http://schemas.openxmlformats.org/officeDocument/2006/relationships/hyperlink" Target="consultantplus://offline/ref=7DF7F05F25D00AD8093BD9B55A845ED983EE11B22E3CB1510A48B6118BA33E19C3B1337099B77153EC8E9B78450CA34889C6B9C6E5F67E9514DEC2BBnCX" TargetMode="External"/><Relationship Id="rId36" Type="http://schemas.openxmlformats.org/officeDocument/2006/relationships/hyperlink" Target="consultantplus://offline/ref=7DF7F05F25D00AD8093BD9B55A845ED983EE11B22D34BA580D48B6118BA33E19C3B1337099B77153EC8E9F79450CA34889C6B9C6E5F67E9514DEC2BBnCX" TargetMode="External"/><Relationship Id="rId10" Type="http://schemas.openxmlformats.org/officeDocument/2006/relationships/hyperlink" Target="consultantplus://offline/ref=7DF7F05F25D00AD8093BD9B55A845ED983EE11B22D3DBB570F48B6118BA33E19C3B1337099B77153EC8E9A7F450CA34889C6B9C6E5F67E9514DEC2BBnCX" TargetMode="External"/><Relationship Id="rId19" Type="http://schemas.openxmlformats.org/officeDocument/2006/relationships/hyperlink" Target="consultantplus://offline/ref=7DF7F05F25D00AD8093BD9B55A845ED983EE11B22E36BC560848B6118BA33E19C3B1337099B77153EC8E9B7B450CA34889C6B9C6E5F67E9514DEC2BBnCX" TargetMode="External"/><Relationship Id="rId31" Type="http://schemas.openxmlformats.org/officeDocument/2006/relationships/hyperlink" Target="consultantplus://offline/ref=7DF7F05F25D00AD8093BD9B55A845ED983EE11B22D3DBB570F48B6118BA33E19C3B1337099B77153EC8E9B79450CA34889C6B9C6E5F67E9514DEC2BBn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7F05F25D00AD8093BD9B55A845ED983EE11B22E3CB1510A48B6118BA33E19C3B1337099B77153EC8E9A7F450CA34889C6B9C6E5F67E9514DEC2BBnCX" TargetMode="External"/><Relationship Id="rId14" Type="http://schemas.openxmlformats.org/officeDocument/2006/relationships/hyperlink" Target="consultantplus://offline/ref=7DF7F05F25D00AD8093BD9B55A845ED983EE11B22E36BC560848B6118BA33E19C3B1337099B77153EC8E9A7D450CA34889C6B9C6E5F67E9514DEC2BBnCX" TargetMode="External"/><Relationship Id="rId22" Type="http://schemas.openxmlformats.org/officeDocument/2006/relationships/hyperlink" Target="consultantplus://offline/ref=7DF7F05F25D00AD8093BD9B55A845ED983EE11B22E3DB0540848B6118BA33E19C3B1337099B77153EC8E9A72450CA34889C6B9C6E5F67E9514DEC2BBnCX" TargetMode="External"/><Relationship Id="rId27" Type="http://schemas.openxmlformats.org/officeDocument/2006/relationships/hyperlink" Target="consultantplus://offline/ref=7DF7F05F25D00AD8093BD9B55A845ED983EE11B22E3CB1510A48B6118BA33E19C3B1337099B77153EC8E9A73450CA34889C6B9C6E5F67E9514DEC2BBnCX" TargetMode="External"/><Relationship Id="rId30" Type="http://schemas.openxmlformats.org/officeDocument/2006/relationships/hyperlink" Target="consultantplus://offline/ref=7DF7F05F25D00AD8093BD9B55A845ED983EE11B22E36BC560848B6118BA33E19C3B1337099B77153EC8E9B72450CA34889C6B9C6E5F67E9514DEC2BBnCX" TargetMode="External"/><Relationship Id="rId35" Type="http://schemas.openxmlformats.org/officeDocument/2006/relationships/hyperlink" Target="consultantplus://offline/ref=7DF7F05F25D00AD8093BD9B55A845ED983EE11B22D34BA580D48B6118BA33E19C3B1337099B77153EC8E9F79450CA34889C6B9C6E5F67E9514DEC2BBn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2023-07-24T23:38:00Z</dcterms:created>
  <dcterms:modified xsi:type="dcterms:W3CDTF">2023-07-24T23:39:00Z</dcterms:modified>
</cp:coreProperties>
</file>